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33" w:rsidRPr="00A14733" w:rsidRDefault="00A14733" w:rsidP="00A14733">
      <w:pPr>
        <w:pStyle w:val="a3"/>
        <w:shd w:val="clear" w:color="auto" w:fill="FFFFFF"/>
        <w:spacing w:before="0" w:beforeAutospacing="0" w:after="0" w:afterAutospacing="0" w:line="236" w:lineRule="atLeast"/>
        <w:ind w:firstLine="426"/>
        <w:jc w:val="center"/>
        <w:rPr>
          <w:color w:val="686868"/>
        </w:rPr>
      </w:pPr>
      <w:r w:rsidRPr="00A14733">
        <w:rPr>
          <w:rStyle w:val="a4"/>
          <w:color w:val="686868"/>
        </w:rPr>
        <w:t>Что такое экстремизм и терроризм?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Для успешного противостояния экстремизму и терроризму, их профилактике в обществе необходимо знать и понимать преступную сущность этих явлений.</w:t>
      </w:r>
      <w:r w:rsidRPr="00A14733">
        <w:rPr>
          <w:color w:val="686868"/>
        </w:rPr>
        <w:br/>
        <w:t>Экстремизм — приверженность отдельных лиц, групп, организаций к крайним, радикальным взглядам, позициям и мерам в общественной деятельности.</w:t>
      </w:r>
      <w:r w:rsidRPr="00A14733">
        <w:rPr>
          <w:color w:val="686868"/>
        </w:rPr>
        <w:br/>
      </w:r>
      <w:proofErr w:type="gramStart"/>
      <w:r w:rsidRPr="00A14733">
        <w:rPr>
          <w:color w:val="686868"/>
        </w:rPr>
        <w:t xml:space="preserve">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w:t>
      </w:r>
      <w:proofErr w:type="spellStart"/>
      <w:r w:rsidRPr="00A14733">
        <w:rPr>
          <w:color w:val="686868"/>
        </w:rPr>
        <w:t>конфессиями</w:t>
      </w:r>
      <w:proofErr w:type="spellEnd"/>
      <w:r w:rsidRPr="00A14733">
        <w:rPr>
          <w:color w:val="686868"/>
        </w:rPr>
        <w:t xml:space="preserve"> (религиозный экстремизм).</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Экстремизм многообразен, также разнообразны порождающие его мотивы. </w:t>
      </w:r>
      <w:proofErr w:type="gramStart"/>
      <w:r w:rsidRPr="00A14733">
        <w:rPr>
          <w:color w:val="686868"/>
        </w:rP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sidRPr="00A14733">
        <w:rPr>
          <w:color w:val="686868"/>
        </w:rPr>
        <w:t>на</w:t>
      </w:r>
      <w:proofErr w:type="gramEnd"/>
      <w:r w:rsidRPr="00A14733">
        <w:rPr>
          <w:color w:val="686868"/>
        </w:rP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rsidRPr="00A14733">
        <w:rPr>
          <w:color w:val="686868"/>
        </w:rPr>
        <w:t>от</w:t>
      </w:r>
      <w:proofErr w:type="gramEnd"/>
      <w:r w:rsidRPr="00A14733">
        <w:rPr>
          <w:color w:val="686868"/>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Экстремистской деятельностью (экстремизмом) является: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насильственное изменение основ конституционного строя и нарушение целостности Российской Федерации;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публичное оправдание терроризма и иная террористическая деятельность;</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возбуждение социальной, расовой, национальной или религиозной розни;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совершение преступлений по мотивам, указанным в пункте «е» части первой статьи 63 Уголовного кодекса Российской Федерации;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A14733">
        <w:rPr>
          <w:color w:val="686868"/>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организация и подготовка указанных деяний, а также подстрекательство к их осуществлению;</w:t>
      </w:r>
      <w:r w:rsidRPr="00A14733">
        <w:rPr>
          <w:color w:val="686868"/>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sidRPr="00A14733">
        <w:rPr>
          <w:color w:val="686868"/>
        </w:rPr>
        <w:t>которых</w:t>
      </w:r>
      <w:proofErr w:type="gramEnd"/>
      <w:r w:rsidRPr="00A14733">
        <w:rPr>
          <w:color w:val="68686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sidRPr="00A14733">
        <w:rPr>
          <w:color w:val="686868"/>
        </w:rPr>
        <w:br/>
      </w:r>
      <w:proofErr w:type="gramStart"/>
      <w:r w:rsidRPr="00A14733">
        <w:rPr>
          <w:color w:val="686868"/>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A14733">
        <w:rPr>
          <w:color w:val="686868"/>
        </w:rPr>
        <w:t xml:space="preserve"> какой-либо этнической, социальной, расовой, национальной или религиозной группы.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sidRPr="00A14733">
        <w:rPr>
          <w:color w:val="686868"/>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 установленных законом случаях обращается в суд с заявлением о ликвидации общественного или религиозного объединения;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sidRPr="00A14733">
        <w:rPr>
          <w:color w:val="686868"/>
        </w:rPr>
        <w:br/>
        <w:t>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Терроризм в отечественной юридической литературе рассматривается как крайняя форма проявления экстремизма.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Терроризм — сложное социально-политическое и криминальное явление, обусловленное внутренними и внешними противоречиями общественного развития.</w:t>
      </w:r>
      <w:r w:rsidRPr="00A14733">
        <w:rPr>
          <w:color w:val="686868"/>
        </w:rPr>
        <w:br/>
      </w:r>
      <w:proofErr w:type="gramStart"/>
      <w:r w:rsidRPr="00A14733">
        <w:rPr>
          <w:color w:val="686868"/>
        </w:rP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w:t>
      </w:r>
      <w:r w:rsidRPr="00A14733">
        <w:rPr>
          <w:color w:val="686868"/>
        </w:rPr>
        <w:lastRenderedPageBreak/>
        <w:t>совершение преступлений, предусмотренных статьями 205 — 206, 208, 211, 277 — 280, 282.1, 282.2 и 360 Уголовного кодекса Российской Федерации.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sidRPr="00A14733">
        <w:rPr>
          <w:color w:val="686868"/>
        </w:rPr>
        <w:br/>
        <w:t>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sidRPr="00A14733">
        <w:rPr>
          <w:color w:val="686868"/>
        </w:rPr>
        <w:br/>
        <w:t>Терроризм включает несколько взаимосвязанных элементов: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идеологию терроризма (теории, концепции, идейно-политические платформы);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sidRPr="00A14733">
        <w:rPr>
          <w:color w:val="686868"/>
        </w:rPr>
        <w:br/>
        <w:t>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sidRPr="00A14733">
        <w:rPr>
          <w:color w:val="686868"/>
        </w:rPr>
        <w:br/>
        <w:t>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sidRPr="00A14733">
        <w:rPr>
          <w:color w:val="686868"/>
        </w:rPr>
        <w:br/>
        <w:t>Профилактика экстремизма и терроризма — это не только задача государства, но и задача 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sidRPr="00A14733">
        <w:rPr>
          <w:color w:val="686868"/>
        </w:rPr>
        <w:br/>
        <w:t>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rsidRPr="00A14733">
        <w:rPr>
          <w:color w:val="686868"/>
        </w:rPr>
        <w:t>терроризму</w:t>
      </w:r>
      <w:proofErr w:type="gramEnd"/>
      <w:r w:rsidRPr="00A14733">
        <w:rPr>
          <w:color w:val="686868"/>
        </w:rPr>
        <w:t xml:space="preserve"> и направлена на защиту основных прав и свобод человека и гражданина, обеспечение национальной безопасности Российской Федерации.</w:t>
      </w:r>
      <w:r w:rsidRPr="00A14733">
        <w:rPr>
          <w:color w:val="686868"/>
        </w:rPr>
        <w:br/>
        <w:t xml:space="preserve">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w:t>
      </w:r>
      <w:proofErr w:type="spellStart"/>
      <w:r w:rsidRPr="00A14733">
        <w:rPr>
          <w:color w:val="686868"/>
        </w:rPr>
        <w:t>антиэкстремистких</w:t>
      </w:r>
      <w:proofErr w:type="spellEnd"/>
      <w:r w:rsidRPr="00A14733">
        <w:rPr>
          <w:color w:val="686868"/>
        </w:rPr>
        <w:t xml:space="preserve"> и антитеррористических мероприятий.</w:t>
      </w:r>
    </w:p>
    <w:p w:rsid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w:t>
      </w:r>
      <w:r w:rsidRPr="00A14733">
        <w:rPr>
          <w:color w:val="686868"/>
        </w:rPr>
        <w:lastRenderedPageBreak/>
        <w:t>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A14733">
        <w:rPr>
          <w:color w:val="686868"/>
        </w:rPr>
        <w:t>, национальной и религиозной розни.</w:t>
      </w:r>
      <w:r w:rsidRPr="00A14733">
        <w:rPr>
          <w:color w:val="686868"/>
        </w:rPr>
        <w:br/>
      </w:r>
      <w:proofErr w:type="gramStart"/>
      <w:r w:rsidRPr="00A14733">
        <w:rPr>
          <w:color w:val="686868"/>
        </w:rP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rsidRPr="00A14733">
        <w:rPr>
          <w:color w:val="686868"/>
        </w:rPr>
        <w:t>,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sidRPr="00A14733">
        <w:rPr>
          <w:color w:val="686868"/>
        </w:rPr>
        <w:br/>
        <w:t>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Для успешного решения задачи нормативно-правовая база противодействия экстремизму и терроризму должна соответствовать следующим требованиям: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учитывать международный опыт, реальные социально-политические, национальные, </w:t>
      </w:r>
      <w:proofErr w:type="spellStart"/>
      <w:r w:rsidRPr="00A14733">
        <w:rPr>
          <w:color w:val="686868"/>
        </w:rPr>
        <w:t>этноконфессиональные</w:t>
      </w:r>
      <w:proofErr w:type="spellEnd"/>
      <w:r w:rsidRPr="00A14733">
        <w:rPr>
          <w:color w:val="686868"/>
        </w:rPr>
        <w:t xml:space="preserve"> и другие факторы;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обеспечивать эффективность уголовного преследования за экстремистскую и террористическую деятельность.</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sidRPr="00A14733">
        <w:rPr>
          <w:color w:val="686868"/>
        </w:rPr>
        <w:br/>
        <w:t>В процессе информационно-аналитического обеспечения противодействия экстремизму и терроризму решаются следующие основные задачи: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исследование основных факторов, определяющих сущность и состояние экстремистских настроений и угроз террористических актов;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lastRenderedPageBreak/>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организация и осуществление информационного взаимодействия субъектов противодействия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проведение в этих целях с привлечением </w:t>
      </w:r>
      <w:proofErr w:type="gramStart"/>
      <w:r w:rsidRPr="00A14733">
        <w:rPr>
          <w:color w:val="686868"/>
        </w:rPr>
        <w:t>специалистов научно-исследовательских учреждений ситуационных анализов рисков развития экстремизма</w:t>
      </w:r>
      <w:proofErr w:type="gramEnd"/>
      <w:r w:rsidRPr="00A14733">
        <w:rPr>
          <w:color w:val="686868"/>
        </w:rPr>
        <w:t xml:space="preserve"> и рисков совершения террористических актов;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создание единого </w:t>
      </w:r>
      <w:proofErr w:type="spellStart"/>
      <w:r w:rsidRPr="00A14733">
        <w:rPr>
          <w:color w:val="686868"/>
        </w:rPr>
        <w:t>антиэкстремистского</w:t>
      </w:r>
      <w:proofErr w:type="spellEnd"/>
      <w:r w:rsidRPr="00A14733">
        <w:rPr>
          <w:color w:val="686868"/>
        </w:rPr>
        <w:t xml:space="preserve"> и антитеррористического информационного пространства;</w:t>
      </w:r>
      <w:r w:rsidRPr="00A14733">
        <w:rPr>
          <w:color w:val="686868"/>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sidRPr="00A14733">
        <w:rPr>
          <w:color w:val="686868"/>
        </w:rPr>
        <w:br/>
        <w:t>— систематическое повышение профессиональной подготовки специалистов в области противодействия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sidRPr="00A14733">
        <w:rPr>
          <w:color w:val="686868"/>
        </w:rPr>
        <w:br/>
      </w:r>
      <w:proofErr w:type="gramStart"/>
      <w:r w:rsidRPr="00A14733">
        <w:rPr>
          <w:color w:val="686868"/>
        </w:rP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rsidRPr="00A14733">
        <w:rPr>
          <w:color w:val="686868"/>
        </w:rPr>
        <w:t xml:space="preserve"> экстремисткой деятельности и террористических рисков.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rsidRPr="00A14733">
        <w:rPr>
          <w:color w:val="686868"/>
        </w:rPr>
        <w:t>дств св</w:t>
      </w:r>
      <w:proofErr w:type="gramEnd"/>
      <w:r w:rsidRPr="00A14733">
        <w:rPr>
          <w:color w:val="686868"/>
        </w:rPr>
        <w:t>оих бюджетов.</w:t>
      </w:r>
      <w:r w:rsidRPr="00A14733">
        <w:rPr>
          <w:color w:val="686868"/>
        </w:rPr>
        <w:br/>
        <w:t xml:space="preserve">Продуманная кадровая политика является одним из основных направлений </w:t>
      </w:r>
      <w:proofErr w:type="gramStart"/>
      <w:r w:rsidRPr="00A14733">
        <w:rPr>
          <w:color w:val="686868"/>
        </w:rPr>
        <w:t>повышения эффективности функционирования общегосударственной системы противодействия</w:t>
      </w:r>
      <w:proofErr w:type="gramEnd"/>
      <w:r w:rsidRPr="00A14733">
        <w:rPr>
          <w:color w:val="686868"/>
        </w:rPr>
        <w:t xml:space="preserve">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Кадровое обеспечение противодействия терроризму осуществляется по следующим основным направлениям: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подготовка и переподготовка сотрудников, участвующих в противодействии экстремизму и терроризму;</w:t>
      </w:r>
      <w:r w:rsidRPr="00A14733">
        <w:rPr>
          <w:color w:val="686868"/>
        </w:rPr>
        <w:br/>
        <w:t xml:space="preserve">— антитеррористическая подготовка сотрудников федеральных органов исполнительной </w:t>
      </w:r>
      <w:r w:rsidRPr="00A14733">
        <w:rPr>
          <w:color w:val="686868"/>
        </w:rPr>
        <w:lastRenderedPageBreak/>
        <w:t>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Профилактика и противодействие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sidRPr="00A14733">
        <w:rPr>
          <w:color w:val="686868"/>
        </w:rPr>
        <w:t xml:space="preserve"> экстремизма и терроризма.</w:t>
      </w:r>
    </w:p>
    <w:p w:rsid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sidRPr="00A14733">
        <w:rPr>
          <w:color w:val="686868"/>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sidRPr="00A14733">
        <w:rPr>
          <w:color w:val="686868"/>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соответствии с Законом основными направлениями деятельности в сфере противодействия проявлениям экстремизма являются: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привлечение к работе по противодействию проявлениям экстремизма общественных организаций и отдельных граждан.</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Основными принципами, на основании которых осуществляется противодействие проявлениям экстремизма, являются: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законность — строгое соблюдение в процессе </w:t>
      </w:r>
      <w:proofErr w:type="gramStart"/>
      <w:r w:rsidRPr="00A14733">
        <w:rPr>
          <w:color w:val="686868"/>
        </w:rPr>
        <w:t>реализации мер противодействия требований Конституции</w:t>
      </w:r>
      <w:proofErr w:type="gramEnd"/>
      <w:r w:rsidRPr="00A14733">
        <w:rPr>
          <w:color w:val="686868"/>
        </w:rPr>
        <w:t xml:space="preserve"> РФ, ратифицированных Россией международных договоров и </w:t>
      </w:r>
      <w:r w:rsidRPr="00A14733">
        <w:rPr>
          <w:color w:val="686868"/>
        </w:rPr>
        <w:lastRenderedPageBreak/>
        <w:t>соглашений, федеральных конституционных, федеральных законов и подзаконных нормативных актов;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комплексность — объединение усилий основных субъектов предупредительной деятельности в противодействии проявлениям экстремизма;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sidRPr="00A14733">
        <w:rPr>
          <w:color w:val="686868"/>
        </w:rPr>
        <w:br/>
        <w:t>оперативность — осуществление предупредительных мер, адекватных криминологической ситуации.</w:t>
      </w:r>
      <w:r w:rsidRPr="00A14733">
        <w:rPr>
          <w:color w:val="686868"/>
        </w:rPr>
        <w:br/>
        <w:t>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sidRPr="00A14733">
        <w:rPr>
          <w:color w:val="686868"/>
        </w:rPr>
        <w:br/>
        <w:t>Противодействие терроризму в Российской Федерации основывается на следующих основных принципах:</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обеспечение и защита основных прав и свобод человека и гражданина;</w:t>
      </w:r>
      <w:r w:rsidRPr="00A14733">
        <w:rPr>
          <w:color w:val="686868"/>
        </w:rPr>
        <w:br/>
        <w:t>законность; приоритет защиты прав и законных интересов лиц, подвергающихся террористической опасности;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неотвратимость наказания за осуществление террористической деятельности;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единоначалие в руководстве привлекаемыми силами и средствами при проведении </w:t>
      </w:r>
      <w:proofErr w:type="spellStart"/>
      <w:r w:rsidRPr="00A14733">
        <w:rPr>
          <w:color w:val="686868"/>
        </w:rPr>
        <w:t>контртеррористических</w:t>
      </w:r>
      <w:proofErr w:type="spellEnd"/>
      <w:r w:rsidRPr="00A14733">
        <w:rPr>
          <w:color w:val="686868"/>
        </w:rPr>
        <w:t xml:space="preserve"> операций;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сочетание гласных и негласных методов противодействия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недопустимость политических уступок террористам;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минимизация и (или) ликвидация последствий проявлений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соразмерность мер противодействия терроризму степени террористической опасности.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sidRPr="00A14733">
        <w:rPr>
          <w:color w:val="686868"/>
        </w:rPr>
        <w:br/>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sidRPr="00A14733">
        <w:rPr>
          <w:color w:val="686868"/>
        </w:rPr>
        <w:br/>
        <w:t>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sidRPr="00A14733">
        <w:rPr>
          <w:color w:val="686868"/>
        </w:rPr>
        <w:br/>
        <w:t xml:space="preserve">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w:t>
      </w:r>
      <w:r w:rsidRPr="00A14733">
        <w:rPr>
          <w:color w:val="686868"/>
        </w:rPr>
        <w:lastRenderedPageBreak/>
        <w:t>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 </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Профилактика экстремизма и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sidRPr="00A14733">
        <w:rPr>
          <w:color w:val="686868"/>
        </w:rPr>
        <w:br/>
        <w:t>Одним из ключевых направлений борьбы с экстремистскими и террористическими проявлениями в общественной среде выступает их профилактика.</w:t>
      </w:r>
      <w:r w:rsidRPr="00A14733">
        <w:rPr>
          <w:color w:val="686868"/>
        </w:rPr>
        <w:br/>
        <w:t xml:space="preserve">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w:t>
      </w:r>
      <w:proofErr w:type="spellStart"/>
      <w:r w:rsidRPr="00A14733">
        <w:rPr>
          <w:color w:val="686868"/>
        </w:rPr>
        <w:t>антисоциальных</w:t>
      </w:r>
      <w:proofErr w:type="spellEnd"/>
      <w:r w:rsidRPr="00A14733">
        <w:rPr>
          <w:color w:val="686868"/>
        </w:rPr>
        <w:t xml:space="preserve">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sidRPr="00A14733">
        <w:rPr>
          <w:color w:val="686868"/>
        </w:rPr>
        <w:b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sidRPr="00A14733">
        <w:rPr>
          <w:color w:val="686868"/>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sidRPr="00A14733">
        <w:rPr>
          <w:color w:val="686868"/>
        </w:rPr>
        <w:b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sidRPr="00A14733">
        <w:rPr>
          <w:color w:val="686868"/>
        </w:rPr>
        <w:b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sidRPr="00A14733">
        <w:rPr>
          <w:color w:val="686868"/>
        </w:rPr>
        <w:b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sidRPr="00A14733">
        <w:rPr>
          <w:color w:val="686868"/>
        </w:rPr>
        <w:br/>
        <w:t>Данные меры помогут молодым людям осознать, что государство заботится о них, и нет необходимости совершать противозаконные действия.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w:t>
      </w:r>
      <w:r w:rsidRPr="00A14733">
        <w:rPr>
          <w:color w:val="686868"/>
        </w:rPr>
        <w:lastRenderedPageBreak/>
        <w:t xml:space="preserve">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w:t>
      </w:r>
      <w:proofErr w:type="spellStart"/>
      <w:r w:rsidRPr="00A14733">
        <w:rPr>
          <w:color w:val="686868"/>
        </w:rPr>
        <w:t>мультимедийные</w:t>
      </w:r>
      <w:proofErr w:type="spellEnd"/>
      <w:r w:rsidRPr="00A14733">
        <w:rPr>
          <w:color w:val="686868"/>
        </w:rPr>
        <w:t xml:space="preserve"> возможности.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A14733">
        <w:rPr>
          <w:color w:val="686868"/>
        </w:rPr>
        <w:t>интернет-ресурсах</w:t>
      </w:r>
      <w:proofErr w:type="spellEnd"/>
      <w:r w:rsidRPr="00A14733">
        <w:rPr>
          <w:color w:val="686868"/>
        </w:rPr>
        <w:t xml:space="preserve"> террористических организаций освещается психологический ущерб, наносимый государствам-объектам атаки в результате терактов.</w:t>
      </w:r>
      <w:r w:rsidRPr="00A14733">
        <w:rPr>
          <w:color w:val="686868"/>
        </w:rPr>
        <w:b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A14733">
        <w:rPr>
          <w:color w:val="686868"/>
        </w:rPr>
        <w:t>числа</w:t>
      </w:r>
      <w:proofErr w:type="gramEnd"/>
      <w:r w:rsidRPr="00A14733">
        <w:rPr>
          <w:color w:val="686868"/>
        </w:rPr>
        <w:t xml:space="preserve"> как исламистов, так и </w:t>
      </w:r>
      <w:proofErr w:type="spellStart"/>
      <w:r w:rsidRPr="00A14733">
        <w:rPr>
          <w:color w:val="686868"/>
        </w:rPr>
        <w:t>экстремистски</w:t>
      </w:r>
      <w:proofErr w:type="spellEnd"/>
      <w:r w:rsidRPr="00A14733">
        <w:rPr>
          <w:color w:val="686868"/>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sidRPr="00A14733">
        <w:rPr>
          <w:color w:val="686868"/>
        </w:rPr>
        <w:br/>
        <w:t xml:space="preserve">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w:t>
      </w:r>
      <w:proofErr w:type="spellStart"/>
      <w:r w:rsidRPr="00A14733">
        <w:rPr>
          <w:color w:val="686868"/>
        </w:rPr>
        <w:t>E-mail</w:t>
      </w:r>
      <w:proofErr w:type="spellEnd"/>
      <w:r w:rsidRPr="00A14733">
        <w:rPr>
          <w:color w:val="686868"/>
        </w:rPr>
        <w:t>, MMS и SMS-рассылки и т.д.</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Значительным идеологическим ресурсом экстремистов, террористов и </w:t>
      </w:r>
      <w:proofErr w:type="spellStart"/>
      <w:r w:rsidRPr="00A14733">
        <w:rPr>
          <w:color w:val="686868"/>
        </w:rPr>
        <w:t>бандподполий</w:t>
      </w:r>
      <w:proofErr w:type="spellEnd"/>
      <w:r w:rsidRPr="00A14733">
        <w:rPr>
          <w:color w:val="686868"/>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sidRPr="00A14733">
        <w:rPr>
          <w:color w:val="686868"/>
        </w:rPr>
        <w:b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 пропагандистское обеспечение (своевременное доведение объективной информации о результатах деятельности в указанной сфере); </w:t>
      </w:r>
      <w:proofErr w:type="spellStart"/>
      <w:r w:rsidRPr="00A14733">
        <w:rPr>
          <w:color w:val="686868"/>
        </w:rPr>
        <w:t>контрпропагандистское</w:t>
      </w:r>
      <w:proofErr w:type="spellEnd"/>
      <w:r w:rsidRPr="00A14733">
        <w:rPr>
          <w:color w:val="686868"/>
        </w:rPr>
        <w:t xml:space="preserve"> (адекватная и своевременная реакция на дезинформацию, выступления, высказывания прекративших свою преступную деятельность главарей </w:t>
      </w:r>
      <w:proofErr w:type="spellStart"/>
      <w:r w:rsidRPr="00A14733">
        <w:rPr>
          <w:color w:val="686868"/>
        </w:rPr>
        <w:t>бандформирований</w:t>
      </w:r>
      <w:proofErr w:type="spellEnd"/>
      <w:r w:rsidRPr="00A14733">
        <w:rPr>
          <w:color w:val="686868"/>
        </w:rPr>
        <w:t>, распространение листовок и пропагандистской литературы);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sidRPr="00A14733">
        <w:rPr>
          <w:color w:val="686868"/>
        </w:rPr>
        <w:br/>
        <w:t>Подобную работу следует вести наступательно, в том числе отстаивая интересы России в этой области на международном уровне.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Особенности профилактики и борьбы с проявлениями экстремизма и терроризма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 в молодежной среде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w:t>
      </w:r>
      <w:r w:rsidRPr="00A14733">
        <w:rPr>
          <w:color w:val="686868"/>
        </w:rPr>
        <w:lastRenderedPageBreak/>
        <w:t>террористических организаций, которые активно используют российскую молодежь в своих политических интересах.</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sidRPr="00A14733">
        <w:rPr>
          <w:color w:val="686868"/>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sidRPr="00A14733">
        <w:rPr>
          <w:color w:val="686868"/>
        </w:rPr>
        <w:b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sidRPr="00A14733">
        <w:rPr>
          <w:color w:val="686868"/>
        </w:rPr>
        <w:t>бандформирований</w:t>
      </w:r>
      <w:proofErr w:type="spellEnd"/>
      <w:r w:rsidRPr="00A14733">
        <w:rPr>
          <w:color w:val="686868"/>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sidRPr="00A14733">
        <w:rPr>
          <w:color w:val="686868"/>
        </w:rPr>
        <w:br/>
      </w:r>
      <w:proofErr w:type="gramStart"/>
      <w:r w:rsidRPr="00A14733">
        <w:rPr>
          <w:color w:val="686868"/>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sidRPr="00A14733">
        <w:rPr>
          <w:color w:val="686868"/>
        </w:rPr>
        <w:t xml:space="preserve"> угроз.</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Pr="00A14733">
        <w:rPr>
          <w:color w:val="686868"/>
        </w:rPr>
        <w:b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sidRPr="00A14733">
        <w:rPr>
          <w:color w:val="686868"/>
        </w:rPr>
        <w:b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 xml:space="preserve">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w:t>
      </w:r>
      <w:r w:rsidRPr="00A14733">
        <w:rPr>
          <w:color w:val="686868"/>
        </w:rPr>
        <w:lastRenderedPageBreak/>
        <w:t>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Следует выделить основные особенности экстремизма в молодежной среде:</w:t>
      </w:r>
      <w:r w:rsidRPr="00A14733">
        <w:rPr>
          <w:color w:val="686868"/>
        </w:rPr>
        <w:br/>
        <w:t xml:space="preserve">во-первых, экстремизм формируется преимущественно в маргинальной среде. Он постоянно </w:t>
      </w:r>
      <w:proofErr w:type="spellStart"/>
      <w:r w:rsidRPr="00A14733">
        <w:rPr>
          <w:color w:val="686868"/>
        </w:rPr>
        <w:t>подпитывается</w:t>
      </w:r>
      <w:proofErr w:type="spellEnd"/>
      <w:r w:rsidRPr="00A14733">
        <w:rPr>
          <w:color w:val="686868"/>
        </w:rPr>
        <w:t xml:space="preserve"> неопределенностью положения молодого человека и его неустановившимися взглядами на происходящее.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sidRPr="00A14733">
        <w:rPr>
          <w:color w:val="686868"/>
        </w:rPr>
        <w:br/>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Причиной возникновения экстремистских проявлений в молодежной среде, можно выделить следующие особо значимые факторы: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sidRPr="00A14733">
        <w:rPr>
          <w:color w:val="686868"/>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sidRPr="00A14733">
        <w:rPr>
          <w:color w:val="686868"/>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sidRPr="00A14733">
        <w:rPr>
          <w:color w:val="686868"/>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sidRPr="00A14733">
        <w:rPr>
          <w:color w:val="686868"/>
        </w:rPr>
        <w:b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lastRenderedPageBreak/>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sidRPr="00A14733">
        <w:rPr>
          <w:color w:val="686868"/>
        </w:rPr>
        <w:b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A14733">
        <w:rPr>
          <w:color w:val="686868"/>
        </w:rPr>
        <w:t>бизнес-сообщества</w:t>
      </w:r>
      <w:proofErr w:type="spellEnd"/>
      <w:proofErr w:type="gramEnd"/>
      <w:r w:rsidRPr="00A14733">
        <w:rPr>
          <w:color w:val="686868"/>
        </w:rPr>
        <w:t>, образовательные структуры и средства массовой информации.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 </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Веротерпимость — стабильность и безопасность гражданского общества,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 основа демократии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sidRPr="00A14733">
        <w:rPr>
          <w:color w:val="686868"/>
        </w:rPr>
        <w:b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sidRPr="00A14733">
        <w:rPr>
          <w:color w:val="686868"/>
        </w:rPr>
        <w:br/>
        <w:t xml:space="preserve">Веротерпимость выражается в </w:t>
      </w:r>
      <w:proofErr w:type="gramStart"/>
      <w:r w:rsidRPr="00A14733">
        <w:rPr>
          <w:color w:val="686868"/>
        </w:rPr>
        <w:t>толерантном</w:t>
      </w:r>
      <w:proofErr w:type="gramEnd"/>
      <w:r w:rsidRPr="00A14733">
        <w:rPr>
          <w:color w:val="686868"/>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sidRPr="00A14733">
        <w:rPr>
          <w:color w:val="686868"/>
        </w:rPr>
        <w:b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A14733">
        <w:rPr>
          <w:color w:val="686868"/>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A14733">
        <w:rPr>
          <w:color w:val="686868"/>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sidRPr="00A14733">
        <w:rPr>
          <w:color w:val="686868"/>
        </w:rPr>
        <w:b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w:t>
      </w:r>
      <w:r w:rsidRPr="00A14733">
        <w:rPr>
          <w:color w:val="686868"/>
        </w:rPr>
        <w:lastRenderedPageBreak/>
        <w:t xml:space="preserve">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A14733">
        <w:rPr>
          <w:color w:val="686868"/>
        </w:rPr>
        <w:t>традиционные</w:t>
      </w:r>
      <w:proofErr w:type="gramEnd"/>
      <w:r w:rsidRPr="00A14733">
        <w:rPr>
          <w:color w:val="686868"/>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A14733">
        <w:rPr>
          <w:color w:val="686868"/>
        </w:rPr>
        <w:t>меньшинства</w:t>
      </w:r>
      <w:proofErr w:type="gramEnd"/>
      <w:r w:rsidRPr="00A14733">
        <w:rPr>
          <w:color w:val="686868"/>
        </w:rPr>
        <w:t xml:space="preserve"> подвергающиеся дискриминации со стороны религиозного большинства».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 xml:space="preserve">В ряде судебных решении Суд постановил, что плюрализм мнений является неотъемлемой частью </w:t>
      </w:r>
      <w:proofErr w:type="gramStart"/>
      <w:r w:rsidRPr="00A14733">
        <w:rPr>
          <w:color w:val="686868"/>
        </w:rPr>
        <w:t>демократического общества</w:t>
      </w:r>
      <w:proofErr w:type="gramEnd"/>
      <w:r w:rsidRPr="00A14733">
        <w:rPr>
          <w:color w:val="686868"/>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A14733">
        <w:rPr>
          <w:color w:val="686868"/>
        </w:rPr>
        <w:t>не согласно</w:t>
      </w:r>
      <w:proofErr w:type="gramEnd"/>
      <w:r w:rsidRPr="00A14733">
        <w:rPr>
          <w:color w:val="686868"/>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sidRPr="00A14733">
        <w:rPr>
          <w:color w:val="686868"/>
        </w:rPr>
        <w:br/>
        <w:t xml:space="preserve">Идеи религиозной толерантности положены также в учениях религий и </w:t>
      </w:r>
      <w:proofErr w:type="spellStart"/>
      <w:r w:rsidRPr="00A14733">
        <w:rPr>
          <w:color w:val="686868"/>
        </w:rPr>
        <w:t>конфессий</w:t>
      </w:r>
      <w:proofErr w:type="spellEnd"/>
      <w:r w:rsidRPr="00A14733">
        <w:rPr>
          <w:color w:val="686868"/>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sidRPr="00A14733">
        <w:rPr>
          <w:color w:val="686868"/>
        </w:rPr>
        <w:b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A14733">
        <w:rPr>
          <w:color w:val="686868"/>
        </w:rPr>
        <w:t>взаимодополнения</w:t>
      </w:r>
      <w:proofErr w:type="spellEnd"/>
      <w:r w:rsidRPr="00A14733">
        <w:rPr>
          <w:color w:val="686868"/>
        </w:rPr>
        <w:t xml:space="preserve"> религий. Следовательно, различие религий создает серьезные предпосылки для </w:t>
      </w:r>
      <w:proofErr w:type="spellStart"/>
      <w:r w:rsidRPr="00A14733">
        <w:rPr>
          <w:color w:val="686868"/>
        </w:rPr>
        <w:t>взаимодополнения</w:t>
      </w:r>
      <w:proofErr w:type="spellEnd"/>
      <w:r w:rsidRPr="00A14733">
        <w:rPr>
          <w:color w:val="686868"/>
        </w:rPr>
        <w:t xml:space="preserve"> и обогащения различных религиозно-конфессиональных групп общества в </w:t>
      </w:r>
      <w:proofErr w:type="spellStart"/>
      <w:r w:rsidRPr="00A14733">
        <w:rPr>
          <w:color w:val="686868"/>
        </w:rPr>
        <w:t>иделогическо-системно-ценностном</w:t>
      </w:r>
      <w:proofErr w:type="spellEnd"/>
      <w:r w:rsidRPr="00A14733">
        <w:rPr>
          <w:color w:val="686868"/>
        </w:rPr>
        <w:t xml:space="preserve">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w:t>
      </w:r>
      <w:proofErr w:type="spellStart"/>
      <w:r w:rsidRPr="00A14733">
        <w:rPr>
          <w:color w:val="686868"/>
        </w:rPr>
        <w:t>конфессии</w:t>
      </w:r>
      <w:proofErr w:type="spellEnd"/>
      <w:r w:rsidRPr="00A14733">
        <w:rPr>
          <w:color w:val="686868"/>
        </w:rPr>
        <w:t xml:space="preserve"> могут быть вполне совместимыми, сосуществовать мирно и эффективно в одном обществе.</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proofErr w:type="gramStart"/>
      <w:r w:rsidRPr="00A14733">
        <w:rPr>
          <w:color w:val="686868"/>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A14733">
        <w:rPr>
          <w:color w:val="686868"/>
        </w:rPr>
        <w:t xml:space="preserve"> общества.</w:t>
      </w:r>
      <w:r w:rsidRPr="00A14733">
        <w:rPr>
          <w:color w:val="686868"/>
        </w:rPr>
        <w:b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sidRPr="00A14733">
        <w:rPr>
          <w:color w:val="686868"/>
        </w:rPr>
        <w:br/>
        <w:t xml:space="preserve">Атеизм по своей сути предполагает неприятие любых религиозных течений и </w:t>
      </w:r>
      <w:proofErr w:type="spellStart"/>
      <w:r w:rsidRPr="00A14733">
        <w:rPr>
          <w:color w:val="686868"/>
        </w:rPr>
        <w:t>конфессий</w:t>
      </w:r>
      <w:proofErr w:type="spellEnd"/>
      <w:r w:rsidRPr="00A14733">
        <w:rPr>
          <w:color w:val="686868"/>
        </w:rPr>
        <w:t xml:space="preserve">, но </w:t>
      </w:r>
      <w:proofErr w:type="gramStart"/>
      <w:r w:rsidRPr="00A14733">
        <w:rPr>
          <w:color w:val="686868"/>
        </w:rPr>
        <w:t>в</w:t>
      </w:r>
      <w:proofErr w:type="gramEnd"/>
      <w:r w:rsidRPr="00A14733">
        <w:rPr>
          <w:color w:val="686868"/>
        </w:rPr>
        <w:t xml:space="preserve"> то же время предполагает взаимную толерантность между адептами различных религий и </w:t>
      </w:r>
      <w:proofErr w:type="spellStart"/>
      <w:r w:rsidRPr="00A14733">
        <w:rPr>
          <w:color w:val="686868"/>
        </w:rPr>
        <w:t>конфессий</w:t>
      </w:r>
      <w:proofErr w:type="spellEnd"/>
      <w:r w:rsidRPr="00A14733">
        <w:rPr>
          <w:color w:val="686868"/>
        </w:rPr>
        <w:t>, основанную на принципе отрицания религии вообще.</w:t>
      </w:r>
      <w:r w:rsidRPr="00A14733">
        <w:rPr>
          <w:color w:val="686868"/>
        </w:rPr>
        <w:br/>
      </w:r>
      <w:r w:rsidRPr="00A14733">
        <w:rPr>
          <w:color w:val="686868"/>
        </w:rPr>
        <w:lastRenderedPageBreak/>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A14733">
        <w:rPr>
          <w:color w:val="686868"/>
        </w:rPr>
        <w:t>взаимовосприятия</w:t>
      </w:r>
      <w:proofErr w:type="spellEnd"/>
      <w:r w:rsidRPr="00A14733">
        <w:rPr>
          <w:color w:val="686868"/>
        </w:rPr>
        <w:t xml:space="preserve"> и взаимоуважения систем ценностей является основой стабильности и безопасности в обществе. </w:t>
      </w:r>
      <w:proofErr w:type="gramStart"/>
      <w:r w:rsidRPr="00A14733">
        <w:rPr>
          <w:color w:val="686868"/>
        </w:rPr>
        <w:t>Важное значение</w:t>
      </w:r>
      <w:proofErr w:type="gramEnd"/>
      <w:r w:rsidRPr="00A14733">
        <w:rPr>
          <w:color w:val="686868"/>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sidRPr="00A14733">
        <w:rPr>
          <w:color w:val="686868"/>
        </w:rPr>
        <w:b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sidRPr="00A14733">
        <w:rPr>
          <w:color w:val="686868"/>
        </w:rPr>
        <w:b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A14733">
        <w:rPr>
          <w:color w:val="686868"/>
        </w:rPr>
        <w:t>поликонфессионального</w:t>
      </w:r>
      <w:proofErr w:type="spellEnd"/>
      <w:r w:rsidRPr="00A14733">
        <w:rPr>
          <w:color w:val="686868"/>
        </w:rPr>
        <w:t xml:space="preserve"> российского народа. Поэтому так </w:t>
      </w:r>
      <w:proofErr w:type="gramStart"/>
      <w:r w:rsidRPr="00A14733">
        <w:rPr>
          <w:color w:val="686868"/>
        </w:rPr>
        <w:t>важна</w:t>
      </w:r>
      <w:proofErr w:type="gramEnd"/>
      <w:r w:rsidRPr="00A14733">
        <w:rPr>
          <w:color w:val="686868"/>
        </w:rPr>
        <w:t xml:space="preserve">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rStyle w:val="a4"/>
          <w:color w:val="686868"/>
        </w:rPr>
        <w:t>Гражданское общество в противодействии экстремизму и терроризму</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sidRPr="00A14733">
        <w:rPr>
          <w:color w:val="686868"/>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sidRPr="00A14733">
        <w:rPr>
          <w:color w:val="686868"/>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lastRenderedPageBreak/>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sidRPr="00A14733">
        <w:rPr>
          <w:color w:val="686868"/>
        </w:rPr>
        <w:b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sidRPr="00A14733">
        <w:rPr>
          <w:color w:val="686868"/>
        </w:rPr>
        <w:b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A14733" w:rsidRPr="00A14733" w:rsidRDefault="00A14733" w:rsidP="00A14733">
      <w:pPr>
        <w:pStyle w:val="a3"/>
        <w:shd w:val="clear" w:color="auto" w:fill="FFFFFF"/>
        <w:spacing w:before="0" w:beforeAutospacing="0" w:after="0" w:afterAutospacing="0" w:line="236" w:lineRule="atLeast"/>
        <w:ind w:firstLine="426"/>
        <w:jc w:val="both"/>
        <w:rPr>
          <w:color w:val="686868"/>
        </w:rPr>
      </w:pPr>
      <w:r w:rsidRPr="00A14733">
        <w:rPr>
          <w:color w:val="686868"/>
        </w:rP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A60FC1" w:rsidRDefault="00A60FC1"/>
    <w:sectPr w:rsidR="00A60FC1" w:rsidSect="00A14733">
      <w:pgSz w:w="11906" w:h="16838"/>
      <w:pgMar w:top="709"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733"/>
    <w:rsid w:val="00A14733"/>
    <w:rsid w:val="00A60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4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4733"/>
    <w:rPr>
      <w:b/>
      <w:bCs/>
    </w:rPr>
  </w:style>
</w:styles>
</file>

<file path=word/webSettings.xml><?xml version="1.0" encoding="utf-8"?>
<w:webSettings xmlns:r="http://schemas.openxmlformats.org/officeDocument/2006/relationships" xmlns:w="http://schemas.openxmlformats.org/wordprocessingml/2006/main">
  <w:divs>
    <w:div w:id="6789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8836</Words>
  <Characters>50371</Characters>
  <Application>Microsoft Office Word</Application>
  <DocSecurity>0</DocSecurity>
  <Lines>419</Lines>
  <Paragraphs>118</Paragraphs>
  <ScaleCrop>false</ScaleCrop>
  <Company>Reanimator Extreme Edition</Company>
  <LinksUpToDate>false</LinksUpToDate>
  <CharactersWithSpaces>59089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2019-03-25T08:41:00Z</dcterms:created>
  <dcterms:modified xsi:type="dcterms:W3CDTF">2019-03-25T08:46:00Z</dcterms:modified>
</cp:coreProperties>
</file>